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9B906" w14:textId="68600A3B" w:rsidR="00000000" w:rsidRPr="00FE6D9F" w:rsidRDefault="00FE6D9F">
      <w:pPr>
        <w:rPr>
          <w:rFonts w:ascii="PT Sans" w:hAnsi="PT Sans"/>
          <w:sz w:val="28"/>
          <w:szCs w:val="28"/>
        </w:rPr>
      </w:pPr>
      <w:r>
        <w:rPr>
          <w:rFonts w:ascii="PT Sans" w:hAnsi="PT Sans"/>
          <w:sz w:val="28"/>
          <w:szCs w:val="28"/>
        </w:rPr>
        <w:t>Contract Faculty Tab</w:t>
      </w:r>
    </w:p>
    <w:p w14:paraId="3653CF66" w14:textId="484840B0" w:rsidR="00FE6D9F" w:rsidRDefault="00FE6D9F"/>
    <w:p w14:paraId="1DE0E8D2" w14:textId="77777777" w:rsidR="00FE6D9F" w:rsidRPr="00FE6D9F" w:rsidRDefault="00FE6D9F" w:rsidP="00FE6D9F">
      <w:pPr>
        <w:shd w:val="clear" w:color="auto" w:fill="FFFFFF"/>
        <w:spacing w:after="300"/>
        <w:rPr>
          <w:rFonts w:ascii="PT Sans" w:eastAsia="Times New Roman" w:hAnsi="PT Sans" w:cs="Times New Roman"/>
          <w:color w:val="747474"/>
          <w:sz w:val="30"/>
          <w:szCs w:val="30"/>
        </w:rPr>
      </w:pPr>
      <w:r w:rsidRPr="00FE6D9F">
        <w:rPr>
          <w:rFonts w:ascii="PT Sans" w:eastAsia="Times New Roman" w:hAnsi="PT Sans" w:cs="Times New Roman"/>
          <w:b/>
          <w:bCs/>
          <w:color w:val="747474"/>
          <w:sz w:val="30"/>
          <w:szCs w:val="30"/>
        </w:rPr>
        <w:t>Part-time/Partial Load/Sessional – What’s the difference?</w:t>
      </w:r>
    </w:p>
    <w:p w14:paraId="58508FC9" w14:textId="77777777" w:rsidR="00FE6D9F" w:rsidRPr="00FE6D9F" w:rsidRDefault="00FE6D9F" w:rsidP="00FE6D9F">
      <w:pPr>
        <w:shd w:val="clear" w:color="auto" w:fill="FFFFFF"/>
        <w:spacing w:after="300"/>
        <w:rPr>
          <w:rFonts w:ascii="PT Sans" w:eastAsia="Times New Roman" w:hAnsi="PT Sans" w:cs="Times New Roman"/>
          <w:color w:val="747474"/>
        </w:rPr>
      </w:pPr>
      <w:r w:rsidRPr="00FE6D9F">
        <w:rPr>
          <w:rFonts w:ascii="PT Sans" w:eastAsia="Times New Roman" w:hAnsi="PT Sans" w:cs="Times New Roman"/>
          <w:color w:val="747474"/>
        </w:rPr>
        <w:t>Part-time/Partial Load/Sessional – What’s the difference?</w:t>
      </w:r>
      <w:r w:rsidRPr="00FE6D9F">
        <w:rPr>
          <w:rFonts w:ascii="PT Sans" w:eastAsia="Times New Roman" w:hAnsi="PT Sans" w:cs="Times New Roman"/>
          <w:color w:val="747474"/>
        </w:rPr>
        <w:br/>
        <w:t>There are three categories of contract faculty work at Ontario colleges:</w:t>
      </w:r>
    </w:p>
    <w:p w14:paraId="25A90782" w14:textId="77777777" w:rsidR="00FE6D9F" w:rsidRPr="00FE6D9F" w:rsidRDefault="00FE6D9F" w:rsidP="00FE6D9F">
      <w:pPr>
        <w:numPr>
          <w:ilvl w:val="0"/>
          <w:numId w:val="1"/>
        </w:numPr>
        <w:shd w:val="clear" w:color="auto" w:fill="FFFFFF"/>
        <w:spacing w:before="100" w:beforeAutospacing="1" w:after="100" w:afterAutospacing="1"/>
        <w:rPr>
          <w:rFonts w:ascii="PT Sans" w:eastAsia="Times New Roman" w:hAnsi="PT Sans" w:cs="Times New Roman"/>
          <w:color w:val="747474"/>
        </w:rPr>
      </w:pPr>
      <w:r w:rsidRPr="00FE6D9F">
        <w:rPr>
          <w:rFonts w:ascii="PT Sans" w:eastAsia="Times New Roman" w:hAnsi="PT Sans" w:cs="Times New Roman"/>
          <w:color w:val="747474"/>
        </w:rPr>
        <w:t>Part-time</w:t>
      </w:r>
    </w:p>
    <w:p w14:paraId="6091D8DF" w14:textId="77777777" w:rsidR="00FE6D9F" w:rsidRPr="00FE6D9F" w:rsidRDefault="00FE6D9F" w:rsidP="00FE6D9F">
      <w:pPr>
        <w:numPr>
          <w:ilvl w:val="0"/>
          <w:numId w:val="1"/>
        </w:numPr>
        <w:shd w:val="clear" w:color="auto" w:fill="FFFFFF"/>
        <w:spacing w:before="100" w:beforeAutospacing="1" w:after="100" w:afterAutospacing="1"/>
        <w:rPr>
          <w:rFonts w:ascii="PT Sans" w:eastAsia="Times New Roman" w:hAnsi="PT Sans" w:cs="Times New Roman"/>
          <w:color w:val="747474"/>
        </w:rPr>
      </w:pPr>
      <w:r w:rsidRPr="00FE6D9F">
        <w:rPr>
          <w:rFonts w:ascii="PT Sans" w:eastAsia="Times New Roman" w:hAnsi="PT Sans" w:cs="Times New Roman"/>
          <w:color w:val="747474"/>
        </w:rPr>
        <w:t>Partial Load</w:t>
      </w:r>
    </w:p>
    <w:p w14:paraId="5639CA43" w14:textId="77777777" w:rsidR="00FE6D9F" w:rsidRPr="00FE6D9F" w:rsidRDefault="00FE6D9F" w:rsidP="00FE6D9F">
      <w:pPr>
        <w:numPr>
          <w:ilvl w:val="0"/>
          <w:numId w:val="1"/>
        </w:numPr>
        <w:shd w:val="clear" w:color="auto" w:fill="FFFFFF"/>
        <w:spacing w:before="100" w:beforeAutospacing="1" w:after="100" w:afterAutospacing="1"/>
        <w:rPr>
          <w:rFonts w:ascii="PT Sans" w:eastAsia="Times New Roman" w:hAnsi="PT Sans" w:cs="Times New Roman"/>
          <w:color w:val="747474"/>
        </w:rPr>
      </w:pPr>
      <w:r w:rsidRPr="00FE6D9F">
        <w:rPr>
          <w:rFonts w:ascii="PT Sans" w:eastAsia="Times New Roman" w:hAnsi="PT Sans" w:cs="Times New Roman"/>
          <w:color w:val="747474"/>
        </w:rPr>
        <w:t>Sessional</w:t>
      </w:r>
    </w:p>
    <w:p w14:paraId="021151B9" w14:textId="77777777" w:rsidR="00FE6D9F" w:rsidRPr="00FE6D9F" w:rsidRDefault="00FE6D9F" w:rsidP="00FE6D9F">
      <w:pPr>
        <w:shd w:val="clear" w:color="auto" w:fill="FFFFFF"/>
        <w:spacing w:after="300"/>
        <w:rPr>
          <w:rFonts w:ascii="PT Sans" w:eastAsia="Times New Roman" w:hAnsi="PT Sans" w:cs="Times New Roman"/>
          <w:color w:val="747474"/>
        </w:rPr>
      </w:pPr>
      <w:r w:rsidRPr="00FE6D9F">
        <w:rPr>
          <w:rFonts w:ascii="PT Sans" w:eastAsia="Times New Roman" w:hAnsi="PT Sans" w:cs="Times New Roman"/>
          <w:color w:val="747474"/>
        </w:rPr>
        <w:t>Your category—or status—can impact your rate of pay, access to benefits and pension contributions, internal status for full-time faculty position competitions, right to teach preferred courses, and more.</w:t>
      </w:r>
    </w:p>
    <w:p w14:paraId="6D78D077" w14:textId="77777777" w:rsidR="00FE6D9F" w:rsidRPr="00FE6D9F" w:rsidRDefault="00FE6D9F" w:rsidP="00FE6D9F">
      <w:pPr>
        <w:shd w:val="clear" w:color="auto" w:fill="FFFFFF"/>
        <w:spacing w:after="300"/>
        <w:rPr>
          <w:rFonts w:ascii="PT Sans" w:eastAsia="Times New Roman" w:hAnsi="PT Sans" w:cs="Times New Roman"/>
          <w:color w:val="747474"/>
        </w:rPr>
      </w:pPr>
      <w:r w:rsidRPr="00FE6D9F">
        <w:rPr>
          <w:rFonts w:ascii="PT Sans" w:eastAsia="Times New Roman" w:hAnsi="PT Sans" w:cs="Times New Roman"/>
          <w:b/>
          <w:bCs/>
          <w:color w:val="747474"/>
        </w:rPr>
        <w:t>What is your status?</w:t>
      </w:r>
    </w:p>
    <w:p w14:paraId="4EE25028" w14:textId="77777777" w:rsidR="00FE6D9F" w:rsidRPr="00FE6D9F" w:rsidRDefault="00FE6D9F" w:rsidP="00FE6D9F">
      <w:pPr>
        <w:shd w:val="clear" w:color="auto" w:fill="FFFFFF"/>
        <w:spacing w:after="300"/>
        <w:rPr>
          <w:rFonts w:ascii="PT Sans" w:eastAsia="Times New Roman" w:hAnsi="PT Sans" w:cs="Times New Roman"/>
          <w:color w:val="747474"/>
        </w:rPr>
      </w:pPr>
      <w:r w:rsidRPr="00FE6D9F">
        <w:rPr>
          <w:rFonts w:ascii="PT Sans" w:eastAsia="Times New Roman" w:hAnsi="PT Sans" w:cs="Times New Roman"/>
          <w:b/>
          <w:bCs/>
          <w:color w:val="747474"/>
        </w:rPr>
        <w:t>1–6 hours per week of teaching contact hours — Part-time.</w:t>
      </w:r>
      <w:r w:rsidRPr="00FE6D9F">
        <w:rPr>
          <w:rFonts w:ascii="PT Sans" w:eastAsia="Times New Roman" w:hAnsi="PT Sans" w:cs="Times New Roman"/>
          <w:color w:val="747474"/>
        </w:rPr>
        <w:t> You are not in a union. Your contract is not governed by a Collective Agreement. There are no benefits or pension contributions. Your rate of pay is negotiated by you. If there is a full-time faculty position posted and you would like to apply, you are not considered an internal candidate. (Although being an internal candidate is not always required, internal candidates are generally given preference.) Please note, Part-time Faculty did vote to unionize, but unionization of Part-time Faculty is a slow process. Visit </w:t>
      </w:r>
      <w:hyperlink r:id="rId5" w:tgtFrame="_blank" w:history="1">
        <w:r w:rsidRPr="00FE6D9F">
          <w:rPr>
            <w:rFonts w:ascii="PT Sans" w:eastAsia="Times New Roman" w:hAnsi="PT Sans" w:cs="Times New Roman"/>
            <w:b/>
            <w:bCs/>
            <w:color w:val="0000FF"/>
            <w:u w:val="single"/>
          </w:rPr>
          <w:t>contractfaculty.ca</w:t>
        </w:r>
      </w:hyperlink>
      <w:r w:rsidRPr="00FE6D9F">
        <w:rPr>
          <w:rFonts w:ascii="PT Sans" w:eastAsia="Times New Roman" w:hAnsi="PT Sans" w:cs="Times New Roman"/>
          <w:color w:val="747474"/>
        </w:rPr>
        <w:t> to learn more.</w:t>
      </w:r>
    </w:p>
    <w:p w14:paraId="5B29E0BA" w14:textId="34501F35" w:rsidR="00FE6D9F" w:rsidRPr="00FE6D9F" w:rsidRDefault="00FE6D9F" w:rsidP="00FE6D9F">
      <w:pPr>
        <w:shd w:val="clear" w:color="auto" w:fill="FFFFFF"/>
        <w:spacing w:after="300"/>
        <w:rPr>
          <w:rFonts w:ascii="PT Sans" w:eastAsia="Times New Roman" w:hAnsi="PT Sans" w:cs="Times New Roman"/>
          <w:color w:val="747474"/>
        </w:rPr>
      </w:pPr>
      <w:r w:rsidRPr="00FE6D9F">
        <w:rPr>
          <w:rFonts w:ascii="PT Sans" w:eastAsia="Times New Roman" w:hAnsi="PT Sans" w:cs="Times New Roman"/>
          <w:b/>
          <w:bCs/>
          <w:color w:val="747474"/>
        </w:rPr>
        <w:t>7–12 hours per week of teaching contact hours — Partial Load.</w:t>
      </w:r>
      <w:r w:rsidRPr="00FE6D9F">
        <w:rPr>
          <w:rFonts w:ascii="PT Sans" w:eastAsia="Times New Roman" w:hAnsi="PT Sans" w:cs="Times New Roman"/>
          <w:color w:val="747474"/>
        </w:rPr>
        <w:t> You are in the union — Ontario Public Service Employees Union (OPSEU). Your contract is governed by the same </w:t>
      </w:r>
      <w:hyperlink r:id="rId6" w:tgtFrame="_blank" w:history="1">
        <w:r w:rsidRPr="00FE6D9F">
          <w:rPr>
            <w:rFonts w:ascii="PT Sans" w:eastAsia="Times New Roman" w:hAnsi="PT Sans" w:cs="Times New Roman"/>
            <w:b/>
            <w:bCs/>
          </w:rPr>
          <w:t>Collective Agreement</w:t>
        </w:r>
      </w:hyperlink>
      <w:r w:rsidRPr="00FE6D9F">
        <w:rPr>
          <w:rFonts w:ascii="PT Sans" w:eastAsia="Times New Roman" w:hAnsi="PT Sans" w:cs="Times New Roman"/>
          <w:color w:val="747474"/>
        </w:rPr>
        <w:t> as Full-time/non-contract faculty. During your contract, you have access to benefits and pension contributions. If you apply for a Full-time faculty position during your contract and up to four months after it ends, you are considered an internal candidate. While you are Partial-load, the “Partial Load Registry” tracks courses you have taught, and while the system is not perfect, it should mean that you build up seniority of sorts regarding whether or not you are hired back as Partial Load to teach courses you have taught before. (</w:t>
      </w:r>
      <w:r>
        <w:rPr>
          <w:rFonts w:ascii="PT Sans" w:eastAsia="Times New Roman" w:hAnsi="PT Sans" w:cs="Times New Roman"/>
          <w:color w:val="747474"/>
        </w:rPr>
        <w:t xml:space="preserve">Please See Partial Load Registry FAQ’s document on </w:t>
      </w:r>
      <w:hyperlink r:id="rId7" w:history="1">
        <w:r w:rsidR="002310C8" w:rsidRPr="0022713A">
          <w:rPr>
            <w:rStyle w:val="Hyperlink"/>
            <w:rFonts w:ascii="PT Sans" w:eastAsia="Times New Roman" w:hAnsi="PT Sans" w:cs="Times New Roman"/>
            <w:b/>
            <w:bCs/>
          </w:rPr>
          <w:t>www.opseu420and421.com</w:t>
        </w:r>
      </w:hyperlink>
      <w:r>
        <w:rPr>
          <w:rFonts w:ascii="PT Sans" w:eastAsia="Times New Roman" w:hAnsi="PT Sans" w:cs="Times New Roman"/>
          <w:color w:val="747474"/>
        </w:rPr>
        <w:t xml:space="preserve"> for detailed information about the registry</w:t>
      </w:r>
      <w:r w:rsidRPr="00FE6D9F">
        <w:rPr>
          <w:rFonts w:ascii="PT Sans" w:eastAsia="Times New Roman" w:hAnsi="PT Sans" w:cs="Times New Roman"/>
          <w:color w:val="747474"/>
        </w:rPr>
        <w:t>)</w:t>
      </w:r>
      <w:r>
        <w:rPr>
          <w:rFonts w:ascii="PT Sans" w:eastAsia="Times New Roman" w:hAnsi="PT Sans" w:cs="Times New Roman"/>
          <w:color w:val="747474"/>
        </w:rPr>
        <w:t>.</w:t>
      </w:r>
      <w:r w:rsidRPr="00FE6D9F">
        <w:rPr>
          <w:rFonts w:ascii="PT Sans" w:eastAsia="Times New Roman" w:hAnsi="PT Sans" w:cs="Times New Roman"/>
          <w:color w:val="747474"/>
        </w:rPr>
        <w:t xml:space="preserve"> After your contract ends, you are recognized as a member of the Ontario Public Service Employees Union (OPSEU) for six months (although your benefits and pension contributions do not continue).</w:t>
      </w:r>
    </w:p>
    <w:p w14:paraId="709F235F" w14:textId="738CA5A1" w:rsidR="00FE6D9F" w:rsidRPr="002310C8" w:rsidRDefault="00FE6D9F" w:rsidP="00FE6D9F">
      <w:pPr>
        <w:shd w:val="clear" w:color="auto" w:fill="FFFFFF"/>
        <w:spacing w:after="300"/>
        <w:rPr>
          <w:rFonts w:ascii="PT Sans" w:eastAsia="Times New Roman" w:hAnsi="PT Sans" w:cs="Times New Roman"/>
          <w:b/>
          <w:bCs/>
          <w:color w:val="747474"/>
        </w:rPr>
      </w:pPr>
      <w:r w:rsidRPr="00FE6D9F">
        <w:rPr>
          <w:rFonts w:ascii="PT Sans" w:eastAsia="Times New Roman" w:hAnsi="PT Sans" w:cs="Times New Roman"/>
          <w:b/>
          <w:bCs/>
          <w:color w:val="747474"/>
        </w:rPr>
        <w:t>12+ hours per week of teaching contact hours — Sessional.</w:t>
      </w:r>
      <w:r w:rsidRPr="00FE6D9F">
        <w:rPr>
          <w:rFonts w:ascii="PT Sans" w:eastAsia="Times New Roman" w:hAnsi="PT Sans" w:cs="Times New Roman"/>
          <w:color w:val="747474"/>
        </w:rPr>
        <w:t xml:space="preserve"> You are not in a union. Your contract is not governed by a Collective Agreement. There are no benefits or pension </w:t>
      </w:r>
      <w:r w:rsidRPr="00FE6D9F">
        <w:rPr>
          <w:rFonts w:ascii="PT Sans" w:eastAsia="Times New Roman" w:hAnsi="PT Sans" w:cs="Times New Roman"/>
          <w:color w:val="747474"/>
        </w:rPr>
        <w:lastRenderedPageBreak/>
        <w:t>contributions. Your rate of pay is negotiated by you. If there is a Full-time faculty position posted and you would like to apply, you are not considered an internal candidate. Often, a Sessional contract can actually mean more hours of work for a smaller pay cheque. If you are offered a Sessional contract, please reach out to a Local Steward to discuss the implications. Accepting a Sessional Position is generally not advised. Further, if you have worked as a Sessional Faculty member for 12 months or more within a 24 month period, contact a Steward to discuss your employment status. </w:t>
      </w:r>
      <w:hyperlink r:id="rId8" w:history="1">
        <w:r w:rsidR="002310C8" w:rsidRPr="002310C8">
          <w:rPr>
            <w:rStyle w:val="Hyperlink"/>
            <w:rFonts w:ascii="PT Sans" w:eastAsia="Times New Roman" w:hAnsi="PT Sans" w:cs="Times New Roman"/>
            <w:b/>
            <w:bCs/>
          </w:rPr>
          <w:t>http://www.opseu420and421.com</w:t>
        </w:r>
      </w:hyperlink>
    </w:p>
    <w:p w14:paraId="01F78BCF" w14:textId="23F46BAA" w:rsidR="00FE6D9F" w:rsidRDefault="00FE6D9F" w:rsidP="00FE6D9F">
      <w:pPr>
        <w:pStyle w:val="NormalWeb"/>
        <w:shd w:val="clear" w:color="auto" w:fill="FFFFFF"/>
        <w:spacing w:before="0" w:beforeAutospacing="0" w:after="300" w:afterAutospacing="0"/>
        <w:rPr>
          <w:rFonts w:ascii="PT Sans" w:hAnsi="PT Sans"/>
          <w:color w:val="747474"/>
        </w:rPr>
      </w:pPr>
      <w:r>
        <w:rPr>
          <w:rStyle w:val="Strong"/>
          <w:rFonts w:ascii="PT Sans" w:hAnsi="PT Sans"/>
          <w:color w:val="747474"/>
        </w:rPr>
        <w:t>If you are Partial Load or Full-time Faculty, complete the membership application.</w:t>
      </w:r>
      <w:r>
        <w:rPr>
          <w:rFonts w:ascii="PT Sans" w:hAnsi="PT Sans"/>
          <w:color w:val="747474"/>
        </w:rPr>
        <w:t xml:space="preserve"> You are in the union and pay the same dues and levy whether or not you complete the membership </w:t>
      </w:r>
      <w:r w:rsidR="00355BA9">
        <w:rPr>
          <w:rFonts w:ascii="PT Sans" w:hAnsi="PT Sans"/>
          <w:color w:val="747474"/>
        </w:rPr>
        <w:t>application but</w:t>
      </w:r>
      <w:r>
        <w:rPr>
          <w:rFonts w:ascii="PT Sans" w:hAnsi="PT Sans"/>
          <w:color w:val="747474"/>
        </w:rPr>
        <w:t xml:space="preserve"> signing up allows your union local to know who you are and how to contact you. It also means more of the dues and levy you pay comes back from OPSEU to your local to pay for </w:t>
      </w:r>
      <w:r w:rsidR="00355BA9">
        <w:rPr>
          <w:rFonts w:ascii="PT Sans" w:hAnsi="PT Sans"/>
          <w:color w:val="747474"/>
        </w:rPr>
        <w:t>running the local</w:t>
      </w:r>
      <w:r>
        <w:rPr>
          <w:rFonts w:ascii="PT Sans" w:hAnsi="PT Sans"/>
          <w:color w:val="747474"/>
        </w:rPr>
        <w:t xml:space="preserve">, picket pay, and more for you and your union colleagues. </w:t>
      </w:r>
    </w:p>
    <w:p w14:paraId="10BB36EE" w14:textId="7602AF27" w:rsidR="00FE6D9F" w:rsidRDefault="00FE6D9F" w:rsidP="00FE6D9F">
      <w:pPr>
        <w:pStyle w:val="NormalWeb"/>
        <w:shd w:val="clear" w:color="auto" w:fill="FFFFFF"/>
        <w:spacing w:before="0" w:beforeAutospacing="0" w:after="300" w:afterAutospacing="0"/>
        <w:rPr>
          <w:rFonts w:ascii="PT Sans" w:hAnsi="PT Sans"/>
          <w:color w:val="747474"/>
        </w:rPr>
      </w:pPr>
      <w:hyperlink r:id="rId9" w:tgtFrame="_blank" w:history="1">
        <w:r w:rsidR="00355BA9">
          <w:rPr>
            <w:rStyle w:val="Strong"/>
            <w:rFonts w:ascii="PT Sans" w:hAnsi="PT Sans"/>
          </w:rPr>
          <w:t>Complete your membership application by clicking here.</w:t>
        </w:r>
      </w:hyperlink>
    </w:p>
    <w:p w14:paraId="3520E299" w14:textId="563E364F" w:rsidR="00355BA9" w:rsidRDefault="00355BA9" w:rsidP="00FE6D9F">
      <w:pPr>
        <w:pStyle w:val="NormalWeb"/>
        <w:shd w:val="clear" w:color="auto" w:fill="FFFFFF"/>
        <w:spacing w:before="0" w:beforeAutospacing="0" w:after="300" w:afterAutospacing="0"/>
        <w:rPr>
          <w:rFonts w:ascii="PT Sans" w:hAnsi="PT Sans"/>
          <w:color w:val="747474"/>
        </w:rPr>
      </w:pPr>
      <w:r>
        <w:rPr>
          <w:rFonts w:ascii="PT Sans" w:hAnsi="PT Sans"/>
          <w:color w:val="747474"/>
        </w:rPr>
        <w:t>Or Scan the below QR Code</w:t>
      </w:r>
    </w:p>
    <w:p w14:paraId="449976D1" w14:textId="7C77F01D" w:rsidR="00355BA9" w:rsidRDefault="00355BA9" w:rsidP="00FE6D9F">
      <w:pPr>
        <w:pStyle w:val="NormalWeb"/>
        <w:shd w:val="clear" w:color="auto" w:fill="FFFFFF"/>
        <w:spacing w:before="0" w:beforeAutospacing="0" w:after="300" w:afterAutospacing="0"/>
        <w:rPr>
          <w:rFonts w:ascii="PT Sans" w:hAnsi="PT Sans"/>
          <w:color w:val="747474"/>
        </w:rPr>
      </w:pPr>
      <w:r>
        <w:rPr>
          <w:rFonts w:ascii="Arial" w:hAnsi="Arial" w:cs="Arial"/>
          <w:color w:val="000000"/>
          <w:bdr w:val="none" w:sz="0" w:space="0" w:color="auto" w:frame="1"/>
        </w:rPr>
        <w:fldChar w:fldCharType="begin"/>
      </w:r>
      <w:r>
        <w:rPr>
          <w:rFonts w:ascii="Arial" w:hAnsi="Arial" w:cs="Arial"/>
          <w:color w:val="000000"/>
          <w:bdr w:val="none" w:sz="0" w:space="0" w:color="auto" w:frame="1"/>
        </w:rPr>
        <w:instrText xml:space="preserve"> INCLUDEPICTURE "https://lh4.googleusercontent.com/KV3oyo3E1XabBVDNRXMBdZ-PZznNwBdmW7iK7_Ub-MT7bEoiJM8JgvreFbzfBiNKUg2pX_wijYtXf619sewqaxO1L0gBN6pnTyZL5z_a49WKu34dutYSqRlevOZgnUbTXdU_zg0E-ZiKsQjPLwrdivK8o-MKXs6g2FzMujaMjHyQUXAXq01w9cjPW7p1wnkjTlQj-tTzjA" \* MERGEFORMATINET </w:instrText>
      </w:r>
      <w:r>
        <w:rPr>
          <w:rFonts w:ascii="Arial" w:hAnsi="Arial" w:cs="Arial"/>
          <w:color w:val="000000"/>
          <w:bdr w:val="none" w:sz="0" w:space="0" w:color="auto" w:frame="1"/>
        </w:rPr>
        <w:fldChar w:fldCharType="separate"/>
      </w:r>
      <w:r>
        <w:rPr>
          <w:rFonts w:ascii="Arial" w:hAnsi="Arial" w:cs="Arial"/>
          <w:noProof/>
          <w:color w:val="000000"/>
          <w:bdr w:val="none" w:sz="0" w:space="0" w:color="auto" w:frame="1"/>
        </w:rPr>
        <w:drawing>
          <wp:inline distT="0" distB="0" distL="0" distR="0" wp14:anchorId="08E98A52" wp14:editId="78916260">
            <wp:extent cx="2413000" cy="2273300"/>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3000" cy="2273300"/>
                    </a:xfrm>
                    <a:prstGeom prst="rect">
                      <a:avLst/>
                    </a:prstGeom>
                    <a:noFill/>
                    <a:ln>
                      <a:noFill/>
                    </a:ln>
                  </pic:spPr>
                </pic:pic>
              </a:graphicData>
            </a:graphic>
          </wp:inline>
        </w:drawing>
      </w:r>
      <w:r>
        <w:rPr>
          <w:rFonts w:ascii="Arial" w:hAnsi="Arial" w:cs="Arial"/>
          <w:color w:val="000000"/>
          <w:bdr w:val="none" w:sz="0" w:space="0" w:color="auto" w:frame="1"/>
        </w:rPr>
        <w:fldChar w:fldCharType="end"/>
      </w:r>
    </w:p>
    <w:p w14:paraId="7936FAD0" w14:textId="77777777" w:rsidR="00FE6D9F" w:rsidRDefault="00FE6D9F" w:rsidP="00FE6D9F">
      <w:pPr>
        <w:pStyle w:val="NormalWeb"/>
        <w:shd w:val="clear" w:color="auto" w:fill="FFFFFF"/>
        <w:spacing w:before="0" w:beforeAutospacing="0" w:after="300" w:afterAutospacing="0"/>
        <w:rPr>
          <w:rFonts w:ascii="PT Sans" w:hAnsi="PT Sans"/>
          <w:color w:val="747474"/>
        </w:rPr>
      </w:pPr>
      <w:r>
        <w:rPr>
          <w:rStyle w:val="Strong"/>
          <w:rFonts w:ascii="PT Sans" w:hAnsi="PT Sans"/>
          <w:color w:val="747474"/>
        </w:rPr>
        <w:t>If you are Partial Load, opt in to extended healthcare benefits.</w:t>
      </w:r>
      <w:r>
        <w:rPr>
          <w:rFonts w:ascii="PT Sans" w:hAnsi="PT Sans"/>
          <w:color w:val="747474"/>
        </w:rPr>
        <w:t> If you decline extended healthcare benefits, you cannot opt-in later unless you leave Partial Load status for at least six months. Extended healthcare benefits are 100% paid for by the employer. Visit </w:t>
      </w:r>
      <w:hyperlink r:id="rId11" w:tgtFrame="_blank" w:history="1">
        <w:r>
          <w:rPr>
            <w:rStyle w:val="Strong"/>
            <w:rFonts w:ascii="PT Sans" w:hAnsi="PT Sans"/>
          </w:rPr>
          <w:t>mysunlife.ca</w:t>
        </w:r>
      </w:hyperlink>
    </w:p>
    <w:p w14:paraId="3EB4A935" w14:textId="2623EE77" w:rsidR="00FE6D9F" w:rsidRDefault="00FE6D9F" w:rsidP="00FE6D9F">
      <w:pPr>
        <w:pStyle w:val="NormalWeb"/>
        <w:shd w:val="clear" w:color="auto" w:fill="FFFFFF"/>
        <w:spacing w:before="0" w:beforeAutospacing="0" w:after="300" w:afterAutospacing="0"/>
        <w:rPr>
          <w:rFonts w:ascii="PT Sans" w:hAnsi="PT Sans"/>
          <w:color w:val="747474"/>
        </w:rPr>
      </w:pPr>
      <w:r>
        <w:rPr>
          <w:rStyle w:val="Strong"/>
          <w:rFonts w:ascii="PT Sans" w:hAnsi="PT Sans"/>
          <w:color w:val="747474"/>
        </w:rPr>
        <w:t>If you are Partial Load, check the Partial Load Registry for accuracy.</w:t>
      </w:r>
      <w:r>
        <w:rPr>
          <w:rFonts w:ascii="PT Sans" w:hAnsi="PT Sans"/>
          <w:color w:val="747474"/>
        </w:rPr>
        <w:t xml:space="preserve"> While it is not perfect the Partial Load Registry is meant to provide Partial Load members a sort of seniority, allowing for priority for assigning courses to you based on your number of semesters of service. The more semesters you have taught is what determines your access to a specific course, not the number of times you have taught that particular course. Your status in the </w:t>
      </w:r>
      <w:r>
        <w:rPr>
          <w:rFonts w:ascii="PT Sans" w:hAnsi="PT Sans"/>
          <w:color w:val="747474"/>
        </w:rPr>
        <w:lastRenderedPageBreak/>
        <w:t xml:space="preserve">Partial Load Registry can be compromised by splitting partial load contracts into part-time contracts. If you are Partial Load and you are not registered in the Partial Load Registry by April 30th, the college could consider that you are not interested in teaching for the following </w:t>
      </w:r>
      <w:r w:rsidR="00355BA9">
        <w:rPr>
          <w:rFonts w:ascii="PT Sans" w:hAnsi="PT Sans"/>
          <w:color w:val="747474"/>
        </w:rPr>
        <w:t>academic</w:t>
      </w:r>
      <w:r>
        <w:rPr>
          <w:rFonts w:ascii="PT Sans" w:hAnsi="PT Sans"/>
          <w:color w:val="747474"/>
        </w:rPr>
        <w:t xml:space="preserve"> year. You should check the accuracy of the registry when you register annually (L420 will post the registry on our website within 4 weeks of the April 30</w:t>
      </w:r>
      <w:r w:rsidRPr="00FE6D9F">
        <w:rPr>
          <w:rFonts w:ascii="PT Sans" w:hAnsi="PT Sans"/>
          <w:color w:val="747474"/>
          <w:vertAlign w:val="superscript"/>
        </w:rPr>
        <w:t>th</w:t>
      </w:r>
      <w:r>
        <w:rPr>
          <w:rFonts w:ascii="PT Sans" w:hAnsi="PT Sans"/>
          <w:color w:val="747474"/>
        </w:rPr>
        <w:t xml:space="preserve"> deadline to register).</w:t>
      </w:r>
    </w:p>
    <w:p w14:paraId="38589D2E" w14:textId="3CECA028" w:rsidR="00FE6D9F" w:rsidRDefault="00FE6D9F" w:rsidP="00FE6D9F">
      <w:pPr>
        <w:pStyle w:val="NormalWeb"/>
        <w:shd w:val="clear" w:color="auto" w:fill="FFFFFF"/>
        <w:spacing w:before="0" w:beforeAutospacing="0" w:after="300" w:afterAutospacing="0"/>
        <w:rPr>
          <w:rFonts w:ascii="PT Sans" w:hAnsi="PT Sans"/>
          <w:color w:val="747474"/>
        </w:rPr>
      </w:pPr>
      <w:r>
        <w:rPr>
          <w:rFonts w:ascii="PT Sans" w:hAnsi="PT Sans"/>
          <w:color w:val="747474"/>
        </w:rPr>
        <w:t>Reach out to a Steward if you would like clarification or have any concerns:</w:t>
      </w:r>
      <w:r w:rsidR="00355BA9">
        <w:rPr>
          <w:rFonts w:ascii="PT Sans" w:hAnsi="PT Sans"/>
          <w:color w:val="747474"/>
        </w:rPr>
        <w:t xml:space="preserve">  </w:t>
      </w:r>
      <w:r w:rsidRPr="002310C8">
        <w:rPr>
          <w:rFonts w:ascii="PT Sans" w:hAnsi="PT Sans"/>
          <w:b/>
          <w:bCs/>
          <w:color w:val="747474"/>
        </w:rPr>
        <w:t> </w:t>
      </w:r>
      <w:hyperlink r:id="rId12" w:history="1">
        <w:r w:rsidR="002310C8" w:rsidRPr="002310C8">
          <w:rPr>
            <w:rStyle w:val="Hyperlink"/>
            <w:rFonts w:ascii="PT Sans" w:hAnsi="PT Sans"/>
            <w:b/>
            <w:bCs/>
          </w:rPr>
          <w:t>www.opseu420and421.com</w:t>
        </w:r>
      </w:hyperlink>
    </w:p>
    <w:p w14:paraId="16E68877" w14:textId="5FD1CD21" w:rsidR="00FE6D9F" w:rsidRDefault="00FE6D9F">
      <w:r>
        <w:rPr>
          <w:rFonts w:ascii="PT Sans" w:hAnsi="PT Sans"/>
          <w:color w:val="747474"/>
          <w:shd w:val="clear" w:color="auto" w:fill="FFFFFF"/>
        </w:rPr>
        <w:t xml:space="preserve">Thank you to </w:t>
      </w:r>
      <w:hyperlink r:id="rId13" w:history="1">
        <w:r w:rsidRPr="00355BA9">
          <w:rPr>
            <w:rStyle w:val="Hyperlink"/>
            <w:rFonts w:ascii="PT Sans" w:hAnsi="PT Sans"/>
            <w:b/>
            <w:bCs/>
            <w:shd w:val="clear" w:color="auto" w:fill="FFFFFF"/>
          </w:rPr>
          <w:t>Local 417 St Lawrence College</w:t>
        </w:r>
      </w:hyperlink>
      <w:r>
        <w:rPr>
          <w:rFonts w:ascii="PT Sans" w:hAnsi="PT Sans"/>
          <w:color w:val="747474"/>
          <w:shd w:val="clear" w:color="auto" w:fill="FFFFFF"/>
        </w:rPr>
        <w:t xml:space="preserve"> and </w:t>
      </w:r>
      <w:hyperlink r:id="rId14" w:tgtFrame="_blank" w:history="1">
        <w:r>
          <w:rPr>
            <w:rStyle w:val="Strong"/>
            <w:rFonts w:ascii="PT Sans" w:hAnsi="PT Sans"/>
            <w:color w:val="0000FF"/>
            <w:shd w:val="clear" w:color="auto" w:fill="FFFFFF"/>
          </w:rPr>
          <w:t>Local 556 George Brown College</w:t>
        </w:r>
      </w:hyperlink>
      <w:r>
        <w:rPr>
          <w:rFonts w:ascii="PT Sans" w:hAnsi="PT Sans"/>
          <w:color w:val="747474"/>
          <w:shd w:val="clear" w:color="auto" w:fill="FFFFFF"/>
        </w:rPr>
        <w:t> for sharing this information about contract faculty benefits. The information in the original document</w:t>
      </w:r>
      <w:r w:rsidR="003F6B87">
        <w:rPr>
          <w:rFonts w:ascii="PT Sans" w:hAnsi="PT Sans"/>
          <w:color w:val="747474"/>
          <w:shd w:val="clear" w:color="auto" w:fill="FFFFFF"/>
        </w:rPr>
        <w:t>s</w:t>
      </w:r>
      <w:r>
        <w:rPr>
          <w:rFonts w:ascii="PT Sans" w:hAnsi="PT Sans"/>
          <w:color w:val="747474"/>
          <w:shd w:val="clear" w:color="auto" w:fill="FFFFFF"/>
        </w:rPr>
        <w:t xml:space="preserve"> has been adapted to Loyalist College contract faculty.</w:t>
      </w:r>
    </w:p>
    <w:sectPr w:rsidR="00FE6D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3F8C"/>
    <w:multiLevelType w:val="multilevel"/>
    <w:tmpl w:val="29D8C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581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D9F"/>
    <w:rsid w:val="002310C8"/>
    <w:rsid w:val="00355BA9"/>
    <w:rsid w:val="003F6B87"/>
    <w:rsid w:val="004C671B"/>
    <w:rsid w:val="00FA26C6"/>
    <w:rsid w:val="00FE6D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1B48"/>
  <w15:chartTrackingRefBased/>
  <w15:docId w15:val="{064DF8A5-83CF-714A-9F3C-324E3359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6D9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E6D9F"/>
    <w:rPr>
      <w:b/>
      <w:bCs/>
    </w:rPr>
  </w:style>
  <w:style w:type="character" w:styleId="Hyperlink">
    <w:name w:val="Hyperlink"/>
    <w:basedOn w:val="DefaultParagraphFont"/>
    <w:uiPriority w:val="99"/>
    <w:unhideWhenUsed/>
    <w:rsid w:val="00FE6D9F"/>
    <w:rPr>
      <w:color w:val="0000FF"/>
      <w:u w:val="single"/>
    </w:rPr>
  </w:style>
  <w:style w:type="character" w:styleId="FollowedHyperlink">
    <w:name w:val="FollowedHyperlink"/>
    <w:basedOn w:val="DefaultParagraphFont"/>
    <w:uiPriority w:val="99"/>
    <w:semiHidden/>
    <w:unhideWhenUsed/>
    <w:rsid w:val="00FE6D9F"/>
    <w:rPr>
      <w:color w:val="954F72" w:themeColor="followedHyperlink"/>
      <w:u w:val="single"/>
    </w:rPr>
  </w:style>
  <w:style w:type="character" w:styleId="UnresolvedMention">
    <w:name w:val="Unresolved Mention"/>
    <w:basedOn w:val="DefaultParagraphFont"/>
    <w:uiPriority w:val="99"/>
    <w:semiHidden/>
    <w:unhideWhenUsed/>
    <w:rsid w:val="00FE6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60841">
      <w:bodyDiv w:val="1"/>
      <w:marLeft w:val="0"/>
      <w:marRight w:val="0"/>
      <w:marTop w:val="0"/>
      <w:marBottom w:val="0"/>
      <w:divBdr>
        <w:top w:val="none" w:sz="0" w:space="0" w:color="auto"/>
        <w:left w:val="none" w:sz="0" w:space="0" w:color="auto"/>
        <w:bottom w:val="none" w:sz="0" w:space="0" w:color="auto"/>
        <w:right w:val="none" w:sz="0" w:space="0" w:color="auto"/>
      </w:divBdr>
    </w:div>
    <w:div w:id="766657648">
      <w:bodyDiv w:val="1"/>
      <w:marLeft w:val="0"/>
      <w:marRight w:val="0"/>
      <w:marTop w:val="0"/>
      <w:marBottom w:val="0"/>
      <w:divBdr>
        <w:top w:val="none" w:sz="0" w:space="0" w:color="auto"/>
        <w:left w:val="none" w:sz="0" w:space="0" w:color="auto"/>
        <w:bottom w:val="none" w:sz="0" w:space="0" w:color="auto"/>
        <w:right w:val="none" w:sz="0" w:space="0" w:color="auto"/>
      </w:divBdr>
    </w:div>
    <w:div w:id="1860120492">
      <w:bodyDiv w:val="1"/>
      <w:marLeft w:val="0"/>
      <w:marRight w:val="0"/>
      <w:marTop w:val="0"/>
      <w:marBottom w:val="0"/>
      <w:divBdr>
        <w:top w:val="none" w:sz="0" w:space="0" w:color="auto"/>
        <w:left w:val="none" w:sz="0" w:space="0" w:color="auto"/>
        <w:bottom w:val="none" w:sz="0" w:space="0" w:color="auto"/>
        <w:right w:val="none" w:sz="0" w:space="0" w:color="auto"/>
      </w:divBdr>
      <w:divsChild>
        <w:div w:id="289629441">
          <w:marLeft w:val="0"/>
          <w:marRight w:val="0"/>
          <w:marTop w:val="0"/>
          <w:marBottom w:val="0"/>
          <w:divBdr>
            <w:top w:val="none" w:sz="0" w:space="0" w:color="auto"/>
            <w:left w:val="none" w:sz="0" w:space="0" w:color="auto"/>
            <w:bottom w:val="none" w:sz="0" w:space="0" w:color="auto"/>
            <w:right w:val="none" w:sz="0" w:space="0" w:color="auto"/>
          </w:divBdr>
        </w:div>
        <w:div w:id="305672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seu420and421.com" TargetMode="External"/><Relationship Id="rId13" Type="http://schemas.openxmlformats.org/officeDocument/2006/relationships/hyperlink" Target="https://slcfaculty.ca/" TargetMode="External"/><Relationship Id="rId3" Type="http://schemas.openxmlformats.org/officeDocument/2006/relationships/settings" Target="settings.xml"/><Relationship Id="rId7" Type="http://schemas.openxmlformats.org/officeDocument/2006/relationships/hyperlink" Target="http://www.opseu420and421.com" TargetMode="External"/><Relationship Id="rId12" Type="http://schemas.openxmlformats.org/officeDocument/2006/relationships/hyperlink" Target="file:///C:\Users\cjackman\Downloads\www.opseu420and421.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pseu.org/wp-content/uploads/2018/02/2017-2021_academic_collective_agreement_final_eng_signed_website.pdf)" TargetMode="External"/><Relationship Id="rId11" Type="http://schemas.openxmlformats.org/officeDocument/2006/relationships/hyperlink" Target="http://www.mysunlife.ca/" TargetMode="External"/><Relationship Id="rId5" Type="http://schemas.openxmlformats.org/officeDocument/2006/relationships/hyperlink" Target="http://www.contractfaculty.ca/" TargetMode="Externa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hub03.opseu.org/Forms/emaweb?EmployerSelect=&amp;local_code=420%20-%20Belleville%20%27Caat-A%20Loyalist%27" TargetMode="External"/><Relationship Id="rId14" Type="http://schemas.openxmlformats.org/officeDocument/2006/relationships/hyperlink" Target="http://www.opseu556.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MacKenzie</dc:creator>
  <cp:keywords/>
  <dc:description/>
  <cp:lastModifiedBy>Craig Jackman</cp:lastModifiedBy>
  <cp:revision>2</cp:revision>
  <dcterms:created xsi:type="dcterms:W3CDTF">2024-11-12T15:47:00Z</dcterms:created>
  <dcterms:modified xsi:type="dcterms:W3CDTF">2024-11-12T15:47:00Z</dcterms:modified>
</cp:coreProperties>
</file>